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eastAsia="Times New Roman" w:cs="Helvetica"/>
          <w:b/>
          <w:bCs/>
          <w:color w:val="373737"/>
          <w:sz w:val="28"/>
          <w:lang w:val="en-US"/>
        </w:rPr>
      </w:pPr>
      <w:r>
        <w:rPr>
          <w:rFonts w:eastAsia="Times New Roman" w:cs="Helvetica"/>
          <w:b/>
          <w:bCs/>
          <w:noProof/>
          <w:color w:val="373737"/>
          <w:sz w:val="28"/>
        </w:rPr>
        <w:drawing>
          <wp:inline distT="0" distB="0" distL="0" distR="0">
            <wp:extent cx="5731510" cy="7880826"/>
            <wp:effectExtent l="19050" t="0" r="2540" b="0"/>
            <wp:docPr id="1" name="Рисунок 1" descr="G:\2022-01-0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2-01-05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eastAsia="Times New Roman" w:cs="Helvetica"/>
          <w:b/>
          <w:bCs/>
          <w:color w:val="373737"/>
          <w:sz w:val="28"/>
          <w:lang w:val="en-US"/>
        </w:rPr>
      </w:pPr>
    </w:p>
    <w:p w:rsidR="003116CA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lang w:val="en-US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 xml:space="preserve">                                                  </w:t>
      </w:r>
    </w:p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lang w:val="en-US"/>
        </w:rPr>
      </w:pPr>
    </w:p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lang w:val="en-US"/>
        </w:rPr>
      </w:pPr>
    </w:p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lang w:val="en-US"/>
        </w:rPr>
      </w:pPr>
    </w:p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lang w:val="en-US"/>
        </w:rPr>
      </w:pPr>
    </w:p>
    <w:p w:rsidR="003116CA" w:rsidRDefault="003116CA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color w:val="373737"/>
          <w:lang w:val="en-US"/>
        </w:rPr>
      </w:pPr>
    </w:p>
    <w:p w:rsidR="00A11263" w:rsidRPr="009D1A59" w:rsidRDefault="003116CA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>
        <w:rPr>
          <w:rFonts w:ascii="Helvetica" w:eastAsia="Times New Roman" w:hAnsi="Helvetica" w:cs="Helvetica"/>
          <w:b/>
          <w:bCs/>
          <w:color w:val="373737"/>
          <w:lang w:val="en-US"/>
        </w:rPr>
        <w:lastRenderedPageBreak/>
        <w:t xml:space="preserve">                                             </w:t>
      </w:r>
      <w:r w:rsidR="00A11263" w:rsidRPr="009D1A59">
        <w:rPr>
          <w:rFonts w:ascii="Helvetica" w:eastAsia="Times New Roman" w:hAnsi="Helvetica" w:cs="Helvetica"/>
          <w:b/>
          <w:bCs/>
          <w:color w:val="373737"/>
        </w:rPr>
        <w:t xml:space="preserve">  Пояснительная  записка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 Учебный план МБДОУ</w:t>
      </w:r>
      <w:r>
        <w:rPr>
          <w:rFonts w:ascii="Helvetica" w:eastAsia="Times New Roman" w:hAnsi="Helvetica" w:cs="Helvetica"/>
          <w:color w:val="373737"/>
          <w:szCs w:val="20"/>
        </w:rPr>
        <w:t xml:space="preserve"> детский сад «Клубничка» на 2021-2022</w:t>
      </w:r>
      <w:r w:rsidRPr="009D1A59">
        <w:rPr>
          <w:rFonts w:ascii="Helvetica" w:eastAsia="Times New Roman" w:hAnsi="Helvetica" w:cs="Helvetica"/>
          <w:color w:val="373737"/>
          <w:szCs w:val="20"/>
        </w:rPr>
        <w:t xml:space="preserve"> учебный год разработан в соответствии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с</w:t>
      </w:r>
      <w:proofErr w:type="gramEnd"/>
      <w:r w:rsidRPr="009D1A59">
        <w:rPr>
          <w:rFonts w:ascii="Helvetica" w:eastAsia="Times New Roman" w:hAnsi="Helvetica" w:cs="Helvetica"/>
          <w:color w:val="373737"/>
          <w:szCs w:val="20"/>
        </w:rPr>
        <w:t>: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 Федеральным законом от 29.12.2012г. № 273-ФЗ «Об образовании в Российской Федерации»;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х-</w:t>
      </w:r>
      <w:proofErr w:type="gram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образовательным программам дошкольного образования» 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9D1A59">
        <w:rPr>
          <w:rFonts w:ascii="Helvetica" w:eastAsia="Times New Roman" w:hAnsi="Helvetica" w:cs="Helvetica"/>
          <w:color w:val="373737"/>
          <w:szCs w:val="20"/>
        </w:rPr>
        <w:t>Вераксы</w:t>
      </w:r>
      <w:proofErr w:type="spellEnd"/>
      <w:r w:rsidRPr="009D1A59">
        <w:rPr>
          <w:rFonts w:ascii="Helvetica" w:eastAsia="Times New Roman" w:hAnsi="Helvetica" w:cs="Helvetica"/>
          <w:color w:val="373737"/>
          <w:szCs w:val="20"/>
        </w:rPr>
        <w:t>, Т.С. Комаровой, М.А. Васильевой. 3-е издание, исправленное и дополненное.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- Санитарно-эпидемиологическими правилами и нормативами </w:t>
      </w:r>
      <w:proofErr w:type="spellStart"/>
      <w:r w:rsidRPr="009D1A59">
        <w:rPr>
          <w:rFonts w:ascii="Helvetica" w:eastAsia="Times New Roman" w:hAnsi="Helvetica" w:cs="Helvetica"/>
          <w:color w:val="373737"/>
          <w:szCs w:val="20"/>
        </w:rPr>
        <w:t>СанПиН</w:t>
      </w:r>
      <w:proofErr w:type="spell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    Учебный план МБДОУ детского</w:t>
      </w:r>
      <w:r>
        <w:rPr>
          <w:rFonts w:ascii="Helvetica" w:eastAsia="Times New Roman" w:hAnsi="Helvetica" w:cs="Helvetica"/>
          <w:color w:val="373737"/>
          <w:szCs w:val="20"/>
        </w:rPr>
        <w:t xml:space="preserve"> сада «Клубничка» на 202</w:t>
      </w:r>
      <w:r w:rsidRPr="009D1A59">
        <w:rPr>
          <w:rFonts w:ascii="Helvetica" w:eastAsia="Times New Roman" w:hAnsi="Helvetica" w:cs="Helvetica"/>
          <w:color w:val="373737"/>
          <w:szCs w:val="20"/>
        </w:rPr>
        <w:t>– 2021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В </w:t>
      </w:r>
      <w:r>
        <w:rPr>
          <w:rFonts w:ascii="Helvetica" w:eastAsia="Times New Roman" w:hAnsi="Helvetica" w:cs="Helvetica"/>
          <w:color w:val="373737"/>
          <w:szCs w:val="20"/>
        </w:rPr>
        <w:t xml:space="preserve"> 2021-2022 </w:t>
      </w:r>
      <w:r w:rsidRPr="009D1A59">
        <w:rPr>
          <w:rFonts w:ascii="Helvetica" w:eastAsia="Times New Roman" w:hAnsi="Helvetica" w:cs="Helvetica"/>
          <w:color w:val="373737"/>
          <w:szCs w:val="20"/>
        </w:rPr>
        <w:t>г. в  МБДОУ детский сад «Клубничка» функционирует 4 общеобразовательных групп, укомплектованных в соответствии с возрастными нормами:</w:t>
      </w:r>
    </w:p>
    <w:p w:rsidR="00A11263" w:rsidRPr="009D1A59" w:rsidRDefault="00A11263" w:rsidP="00A1126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Первая младшая « Ягодки »  (2-3 лет) </w:t>
      </w:r>
    </w:p>
    <w:p w:rsidR="00A11263" w:rsidRPr="009D1A59" w:rsidRDefault="00A11263" w:rsidP="00A1126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Вторая младшая группа « </w:t>
      </w:r>
      <w:proofErr w:type="spellStart"/>
      <w:r w:rsidRPr="009D1A59">
        <w:rPr>
          <w:rFonts w:ascii="Helvetica" w:eastAsia="Times New Roman" w:hAnsi="Helvetica" w:cs="Helvetica"/>
          <w:color w:val="373737"/>
          <w:szCs w:val="20"/>
        </w:rPr>
        <w:t>Смешарики</w:t>
      </w:r>
      <w:proofErr w:type="spell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»  (3-4 года) </w:t>
      </w:r>
    </w:p>
    <w:p w:rsidR="00A11263" w:rsidRPr="009D1A59" w:rsidRDefault="00A11263" w:rsidP="00A1126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Средняя группа « Ласточки »  (4-5 лет)</w:t>
      </w:r>
    </w:p>
    <w:p w:rsidR="00A11263" w:rsidRPr="009D1A59" w:rsidRDefault="00A11263" w:rsidP="00A11263">
      <w:pPr>
        <w:numPr>
          <w:ilvl w:val="0"/>
          <w:numId w:val="1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lastRenderedPageBreak/>
        <w:t>Старшая группа  « Звездочки »  (5-6 лет)</w:t>
      </w:r>
    </w:p>
    <w:p w:rsidR="00A11263" w:rsidRPr="009D1A59" w:rsidRDefault="00A11263" w:rsidP="00A11263">
      <w:pPr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9D1A59">
        <w:rPr>
          <w:rFonts w:ascii="Helvetica" w:eastAsia="Times New Roman" w:hAnsi="Helvetica" w:cs="Helvetica"/>
          <w:color w:val="373737"/>
          <w:szCs w:val="20"/>
        </w:rPr>
        <w:t>Вераксы</w:t>
      </w:r>
      <w:proofErr w:type="spellEnd"/>
      <w:r w:rsidRPr="009D1A59">
        <w:rPr>
          <w:rFonts w:ascii="Helvetica" w:eastAsia="Times New Roman" w:hAnsi="Helvetica" w:cs="Helvetica"/>
          <w:color w:val="373737"/>
          <w:szCs w:val="20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 Учебный план МБДОУ детского сада «Клубничка» соответствует Уставу МБДОУ,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общеобразовательной</w:t>
      </w:r>
      <w:proofErr w:type="gram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В структуре учебного плана выделяются </w:t>
      </w:r>
      <w:r w:rsidRPr="009D1A59">
        <w:rPr>
          <w:rFonts w:ascii="Helvetica" w:eastAsia="Times New Roman" w:hAnsi="Helvetica" w:cs="Helvetica"/>
          <w:b/>
          <w:i/>
          <w:color w:val="373737"/>
          <w:szCs w:val="20"/>
          <w:u w:val="single"/>
        </w:rPr>
        <w:t>инвариантная</w:t>
      </w:r>
      <w:r w:rsidRPr="009D1A59">
        <w:rPr>
          <w:rFonts w:ascii="Helvetica" w:eastAsia="Times New Roman" w:hAnsi="Helvetica" w:cs="Helvetica"/>
          <w:color w:val="373737"/>
          <w:szCs w:val="20"/>
        </w:rPr>
        <w:t xml:space="preserve"> и </w:t>
      </w:r>
      <w:r w:rsidRPr="009D1A59">
        <w:rPr>
          <w:rFonts w:ascii="Helvetica" w:eastAsia="Times New Roman" w:hAnsi="Helvetica" w:cs="Helvetica"/>
          <w:b/>
          <w:i/>
          <w:color w:val="373737"/>
          <w:szCs w:val="20"/>
          <w:u w:val="single"/>
        </w:rPr>
        <w:t>вариативная</w:t>
      </w:r>
      <w:r w:rsidRPr="009D1A59">
        <w:rPr>
          <w:rFonts w:ascii="Helvetica" w:eastAsia="Times New Roman" w:hAnsi="Helvetica" w:cs="Helvetica"/>
          <w:color w:val="373737"/>
          <w:szCs w:val="20"/>
        </w:rPr>
        <w:t xml:space="preserve"> часть. 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i/>
          <w:color w:val="373737"/>
          <w:sz w:val="28"/>
          <w:szCs w:val="20"/>
        </w:rPr>
        <w:t>Инвариантная часть</w:t>
      </w:r>
      <w:r w:rsidRPr="009D1A59">
        <w:rPr>
          <w:rFonts w:ascii="Helvetica" w:eastAsia="Times New Roman" w:hAnsi="Helvetica" w:cs="Helvetica"/>
          <w:color w:val="373737"/>
          <w:sz w:val="28"/>
          <w:szCs w:val="20"/>
        </w:rPr>
        <w:t xml:space="preserve"> </w:t>
      </w:r>
      <w:r w:rsidRPr="009D1A59">
        <w:rPr>
          <w:rFonts w:ascii="Helvetica" w:eastAsia="Times New Roman" w:hAnsi="Helvetica" w:cs="Helvetica"/>
          <w:color w:val="373737"/>
          <w:szCs w:val="20"/>
        </w:rPr>
        <w:t>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 В инвариантную часть плана включены четыре направления, обеспечивающие физкультурно-спортивное, эколого-краеведческое, художественно-эстетическое и нравственно-патриотическое развитие детей.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    Каждому направлению соответствует определенные образовательные области:</w:t>
      </w:r>
    </w:p>
    <w:p w:rsidR="00A11263" w:rsidRPr="009D1A59" w:rsidRDefault="00A11263" w:rsidP="00A11263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>Эколого-краеведческое развитие</w:t>
      </w:r>
      <w:r w:rsidRPr="009D1A59">
        <w:rPr>
          <w:rFonts w:ascii="Helvetica" w:eastAsia="Times New Roman" w:hAnsi="Helvetica" w:cs="Helvetica"/>
          <w:color w:val="373737"/>
        </w:rPr>
        <w:t> </w:t>
      </w:r>
      <w:r w:rsidRPr="009D1A59">
        <w:rPr>
          <w:rFonts w:ascii="Helvetica" w:eastAsia="Times New Roman" w:hAnsi="Helvetica" w:cs="Helvetica"/>
          <w:color w:val="373737"/>
          <w:szCs w:val="20"/>
        </w:rPr>
        <w:t>– «Социально-коммуникативное», «Познавательное», «Речевое»;</w:t>
      </w:r>
    </w:p>
    <w:p w:rsidR="00A11263" w:rsidRPr="009D1A59" w:rsidRDefault="00A11263" w:rsidP="00A11263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>Нравственно-патриотическое  развитие</w:t>
      </w:r>
      <w:r w:rsidRPr="009D1A59">
        <w:rPr>
          <w:rFonts w:ascii="Helvetica" w:eastAsia="Times New Roman" w:hAnsi="Helvetica" w:cs="Helvetica"/>
          <w:color w:val="373737"/>
        </w:rPr>
        <w:t> </w:t>
      </w:r>
      <w:r w:rsidRPr="009D1A59">
        <w:rPr>
          <w:rFonts w:ascii="Helvetica" w:eastAsia="Times New Roman" w:hAnsi="Helvetica" w:cs="Helvetica"/>
          <w:color w:val="373737"/>
          <w:szCs w:val="20"/>
        </w:rPr>
        <w:t>– «Познавательное», «Социально-коммуникативное», «Речевое»;</w:t>
      </w:r>
    </w:p>
    <w:p w:rsidR="00A11263" w:rsidRPr="009D1A59" w:rsidRDefault="00A11263" w:rsidP="00A11263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>Художественно-эстетическое развитие</w:t>
      </w:r>
      <w:r w:rsidRPr="009D1A59">
        <w:rPr>
          <w:rFonts w:ascii="Helvetica" w:eastAsia="Times New Roman" w:hAnsi="Helvetica" w:cs="Helvetica"/>
          <w:i/>
          <w:iCs/>
          <w:color w:val="373737"/>
        </w:rPr>
        <w:t> – </w:t>
      </w:r>
      <w:r w:rsidRPr="009D1A59">
        <w:rPr>
          <w:rFonts w:ascii="Helvetica" w:eastAsia="Times New Roman" w:hAnsi="Helvetica" w:cs="Helvetica"/>
          <w:color w:val="373737"/>
          <w:szCs w:val="20"/>
        </w:rPr>
        <w:t>«Художественно-эстетическое»;</w:t>
      </w:r>
    </w:p>
    <w:p w:rsidR="00A11263" w:rsidRPr="009D1A59" w:rsidRDefault="00A11263" w:rsidP="00A11263">
      <w:pPr>
        <w:numPr>
          <w:ilvl w:val="0"/>
          <w:numId w:val="2"/>
        </w:numPr>
        <w:spacing w:after="0" w:line="312" w:lineRule="atLeast"/>
        <w:ind w:left="840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>Физкультурно-спортивное  развитие</w:t>
      </w:r>
      <w:r w:rsidRPr="009D1A59">
        <w:rPr>
          <w:rFonts w:ascii="Helvetica" w:eastAsia="Times New Roman" w:hAnsi="Helvetica" w:cs="Helvetica"/>
          <w:color w:val="373737"/>
        </w:rPr>
        <w:t> </w:t>
      </w:r>
      <w:r w:rsidRPr="009D1A59">
        <w:rPr>
          <w:rFonts w:ascii="Helvetica" w:eastAsia="Times New Roman" w:hAnsi="Helvetica" w:cs="Helvetica"/>
          <w:color w:val="373737"/>
          <w:szCs w:val="20"/>
        </w:rPr>
        <w:t>– «Физическое развитие».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календарном</w:t>
      </w:r>
      <w:proofErr w:type="gram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планирование.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При составлении учебного плана учитывались следующие</w:t>
      </w:r>
      <w:r w:rsidRPr="009D1A59">
        <w:rPr>
          <w:rFonts w:ascii="Helvetica" w:eastAsia="Times New Roman" w:hAnsi="Helvetica" w:cs="Helvetica"/>
          <w:color w:val="373737"/>
        </w:rPr>
        <w:t> </w:t>
      </w:r>
      <w:r w:rsidRPr="009D1A59">
        <w:rPr>
          <w:rFonts w:ascii="Helvetica" w:eastAsia="Times New Roman" w:hAnsi="Helvetica" w:cs="Helvetica"/>
          <w:b/>
          <w:bCs/>
          <w:color w:val="373737"/>
        </w:rPr>
        <w:t>принципы</w:t>
      </w:r>
      <w:r w:rsidRPr="009D1A59">
        <w:rPr>
          <w:rFonts w:ascii="Helvetica" w:eastAsia="Times New Roman" w:hAnsi="Helvetica" w:cs="Helvetica"/>
          <w:color w:val="373737"/>
          <w:szCs w:val="20"/>
        </w:rPr>
        <w:t>: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lastRenderedPageBreak/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>принцип развивающего образования, целью которого является развитие ребенка;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>принцип научной обоснованности и практической применимости;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>принцип соответствия критериям полноты, необходимости и достаточности;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>принцип обеспечения единства воспитательных, развивающих и обучающих целей и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задач процесса образования дошкольников, в процессе реализации которых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формируются знания, умения, навыки, которые имеют непосредственное отношение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к</w:t>
      </w:r>
      <w:proofErr w:type="gramEnd"/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развитию дошкольников;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 xml:space="preserve">принцип интеграции непосредственно образовательных областей в соответствии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с</w:t>
      </w:r>
      <w:proofErr w:type="gramEnd"/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возрастными возможностями и особенностями воспитанников, спецификой и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возможностями образовательных областей;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>комплексно-тематический принцип построения образовательного процесса;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>решение программных образовательных задач в совместной деятельности взрослого и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детей и самостоятельной деятельности детей не только в рамках непосредственно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образовательной деятельности, но и при проведении режимных моментов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в</w:t>
      </w:r>
      <w:proofErr w:type="gramEnd"/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соответствии</w:t>
      </w:r>
      <w:proofErr w:type="gram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со спецификой дошкольного образования;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         </w:t>
      </w:r>
      <w:r w:rsidRPr="009D1A59">
        <w:rPr>
          <w:rFonts w:ascii="Helvetica" w:eastAsia="Times New Roman" w:hAnsi="Helvetica" w:cs="Helvetica"/>
          <w:color w:val="373737"/>
          <w:szCs w:val="20"/>
        </w:rPr>
        <w:sym w:font="Symbol" w:char="00B7"/>
      </w:r>
      <w:r w:rsidRPr="009D1A59">
        <w:rPr>
          <w:rFonts w:ascii="Helvetica" w:eastAsia="Times New Roman" w:hAnsi="Helvetica" w:cs="Helvetica"/>
          <w:color w:val="373737"/>
          <w:szCs w:val="20"/>
        </w:rPr>
        <w:t xml:space="preserve">построение непосредственно образовательного процесса с учетом </w:t>
      </w:r>
      <w:proofErr w:type="gramStart"/>
      <w:r w:rsidRPr="009D1A59">
        <w:rPr>
          <w:rFonts w:ascii="Helvetica" w:eastAsia="Times New Roman" w:hAnsi="Helvetica" w:cs="Helvetica"/>
          <w:color w:val="373737"/>
          <w:szCs w:val="20"/>
        </w:rPr>
        <w:t>возрастных</w:t>
      </w:r>
      <w:proofErr w:type="gramEnd"/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особенностей дошкольников, используя разные формы работы.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</w:t>
      </w:r>
      <w:proofErr w:type="spellStart"/>
      <w:r w:rsidRPr="009D1A59">
        <w:rPr>
          <w:rFonts w:ascii="Helvetica" w:eastAsia="Times New Roman" w:hAnsi="Helvetica" w:cs="Helvetica"/>
          <w:color w:val="373737"/>
          <w:szCs w:val="20"/>
        </w:rPr>
        <w:t>СанПиН</w:t>
      </w:r>
      <w:proofErr w:type="spell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2.4.1.3049-13):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 Продолжительность непрерывной непосредственно образовательной деятельности: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                       - для детей от 2 до 3 лет – не более 10 минут,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                            - для детей от 3 до 4  лет – не более 15 минут,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                            - для детей от 4  до 5 лет – не более 20 минут,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lastRenderedPageBreak/>
        <w:t xml:space="preserve">                            - для детей от 5 до 6  лет – не более 25 минут,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Максимально допустимый объём образовательной нагрузки в первой половине дня: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   в младшей и средней группах не превышает 30 и 40 минут соответственно,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   в старшей и подготовительной группах  – 45 минут и 1,5 часа соответственно.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Перерывы между периодами непрерывной образовательной деятельности – не менее 10 минут.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>Форма организации занятий  с 1 до 2 лет и с 2  до 3 лет (подгрупповые)    с 3 до 7 лет (фронтальные).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   </w:t>
      </w:r>
      <w:r w:rsidRPr="009D1A59">
        <w:rPr>
          <w:rFonts w:ascii="Helvetica" w:eastAsia="Times New Roman" w:hAnsi="Helvetica" w:cs="Helvetica"/>
          <w:color w:val="373737"/>
        </w:rPr>
        <w:t> </w:t>
      </w:r>
      <w:r w:rsidRPr="009D1A59">
        <w:rPr>
          <w:rFonts w:ascii="Helvetica" w:eastAsia="Times New Roman" w:hAnsi="Helvetica" w:cs="Helvetica"/>
          <w:b/>
          <w:bCs/>
          <w:color w:val="373737"/>
        </w:rPr>
        <w:t> Организация жизнедеятельности МБДОУ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МБДОУ.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i/>
          <w:iCs/>
          <w:color w:val="373737"/>
        </w:rPr>
        <w:t>Парциальные программы</w:t>
      </w:r>
      <w:r w:rsidRPr="009D1A59">
        <w:rPr>
          <w:rFonts w:ascii="Helvetica" w:eastAsia="Times New Roman" w:hAnsi="Helvetica" w:cs="Helvetica"/>
          <w:color w:val="373737"/>
        </w:rPr>
        <w:t> </w:t>
      </w:r>
      <w:r w:rsidRPr="009D1A59">
        <w:rPr>
          <w:rFonts w:ascii="Helvetica" w:eastAsia="Times New Roman" w:hAnsi="Helvetica" w:cs="Helvetica"/>
          <w:color w:val="373737"/>
          <w:szCs w:val="20"/>
        </w:rPr>
        <w:t xml:space="preserve">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9D1A59">
        <w:rPr>
          <w:rFonts w:ascii="Helvetica" w:eastAsia="Times New Roman" w:hAnsi="Helvetica" w:cs="Helvetica"/>
          <w:color w:val="373737"/>
          <w:szCs w:val="20"/>
        </w:rPr>
        <w:t>Вераксы</w:t>
      </w:r>
      <w:proofErr w:type="spellEnd"/>
      <w:r w:rsidRPr="009D1A59">
        <w:rPr>
          <w:rFonts w:ascii="Helvetica" w:eastAsia="Times New Roman" w:hAnsi="Helvetica" w:cs="Helvetica"/>
          <w:color w:val="373737"/>
          <w:szCs w:val="20"/>
        </w:rPr>
        <w:t>, Т.С. Комаровой, М.А.Васильевой  и составляют не более 40% от общей учебной нагрузки.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bCs/>
          <w:color w:val="373737"/>
        </w:rPr>
        <w:t xml:space="preserve">         </w:t>
      </w:r>
      <w:r w:rsidRPr="009D1A59">
        <w:rPr>
          <w:rFonts w:ascii="Helvetica" w:eastAsia="Times New Roman" w:hAnsi="Helvetica" w:cs="Helvetica"/>
          <w:b/>
          <w:bCs/>
          <w:i/>
          <w:color w:val="373737"/>
          <w:sz w:val="32"/>
          <w:szCs w:val="28"/>
        </w:rPr>
        <w:t>Вариативная часть учебного план</w:t>
      </w:r>
      <w:proofErr w:type="gramStart"/>
      <w:r w:rsidRPr="009D1A59">
        <w:rPr>
          <w:rFonts w:ascii="Helvetica" w:eastAsia="Times New Roman" w:hAnsi="Helvetica" w:cs="Helvetica"/>
          <w:b/>
          <w:bCs/>
          <w:i/>
          <w:color w:val="373737"/>
          <w:sz w:val="32"/>
          <w:szCs w:val="28"/>
        </w:rPr>
        <w:t>а</w:t>
      </w:r>
      <w:r w:rsidRPr="009D1A59">
        <w:rPr>
          <w:rFonts w:ascii="Helvetica" w:eastAsia="Times New Roman" w:hAnsi="Helvetica" w:cs="Helvetica"/>
          <w:color w:val="373737"/>
          <w:szCs w:val="20"/>
        </w:rPr>
        <w:t>-</w:t>
      </w:r>
      <w:proofErr w:type="gramEnd"/>
      <w:r w:rsidRPr="009D1A59">
        <w:rPr>
          <w:rFonts w:ascii="Helvetica" w:eastAsia="Times New Roman" w:hAnsi="Helvetica" w:cs="Helvetica"/>
          <w:color w:val="373737"/>
          <w:szCs w:val="20"/>
        </w:rPr>
        <w:t xml:space="preserve"> формируемая участниками образовательного процесса ДОУ, обеспечивает вариативность образования, отражает приоритетное направление деятельности МБДОУ «Клубничка»и расширение области образовательных услуг для воспитанников.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0"/>
          <w:u w:val="single"/>
        </w:rPr>
      </w:pPr>
      <w:r w:rsidRPr="009D1A59">
        <w:rPr>
          <w:rFonts w:ascii="Helvetica" w:eastAsia="Times New Roman" w:hAnsi="Helvetica" w:cs="Helvetica"/>
          <w:color w:val="373737"/>
          <w:sz w:val="24"/>
          <w:szCs w:val="20"/>
          <w:u w:val="single"/>
        </w:rPr>
        <w:t>Для этого в ДОУ</w:t>
      </w:r>
      <w:r w:rsidRPr="009D1A59">
        <w:rPr>
          <w:rFonts w:ascii="Helvetica" w:eastAsia="Times New Roman" w:hAnsi="Helvetica" w:cs="Helvetica"/>
          <w:color w:val="373737"/>
          <w:sz w:val="24"/>
          <w:u w:val="single"/>
        </w:rPr>
        <w:t> </w:t>
      </w:r>
      <w:r w:rsidRPr="009D1A59">
        <w:rPr>
          <w:rFonts w:ascii="Helvetica" w:eastAsia="Times New Roman" w:hAnsi="Helvetica" w:cs="Helvetica"/>
          <w:b/>
          <w:bCs/>
          <w:color w:val="373737"/>
          <w:sz w:val="24"/>
          <w:u w:val="single"/>
        </w:rPr>
        <w:t>функционируют кружки</w:t>
      </w:r>
      <w:r w:rsidRPr="009D1A59">
        <w:rPr>
          <w:rFonts w:ascii="Helvetica" w:eastAsia="Times New Roman" w:hAnsi="Helvetica" w:cs="Helvetica"/>
          <w:color w:val="373737"/>
          <w:sz w:val="24"/>
          <w:szCs w:val="20"/>
          <w:u w:val="single"/>
        </w:rPr>
        <w:t xml:space="preserve">: 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</w:p>
    <w:p w:rsidR="00A11263" w:rsidRPr="00A11263" w:rsidRDefault="00A11263" w:rsidP="00A11263">
      <w:pPr>
        <w:rPr>
          <w:rFonts w:eastAsiaTheme="minorHAnsi"/>
          <w:sz w:val="24"/>
          <w:lang w:eastAsia="en-US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- Юный книголюб 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 xml:space="preserve">- Разноцветные ладошки </w:t>
      </w:r>
    </w:p>
    <w:p w:rsidR="00A11263" w:rsidRPr="009D1A59" w:rsidRDefault="00A11263" w:rsidP="00A11263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- Юный  эколог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lastRenderedPageBreak/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    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  <w:r w:rsidRPr="009D1A59">
        <w:rPr>
          <w:rFonts w:ascii="Helvetica" w:eastAsia="Times New Roman" w:hAnsi="Helvetica" w:cs="Helvetica"/>
          <w:color w:val="373737"/>
          <w:szCs w:val="20"/>
        </w:rPr>
        <w:t> </w:t>
      </w:r>
    </w:p>
    <w:p w:rsidR="00A11263" w:rsidRPr="009D1A59" w:rsidRDefault="00A11263" w:rsidP="00A11263">
      <w:pPr>
        <w:shd w:val="clear" w:color="auto" w:fill="FFFFFF"/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Cs w:val="20"/>
        </w:rPr>
      </w:pPr>
    </w:p>
    <w:p w:rsidR="00A11263" w:rsidRDefault="00A11263" w:rsidP="00A11263">
      <w:pPr>
        <w:rPr>
          <w:rFonts w:eastAsia="Times New Roman" w:cs="Helvetica"/>
          <w:b/>
          <w:color w:val="373737"/>
          <w:szCs w:val="20"/>
        </w:rPr>
      </w:pPr>
      <w:r w:rsidRPr="009D1A59">
        <w:rPr>
          <w:rFonts w:ascii="Helvetica" w:eastAsia="Times New Roman" w:hAnsi="Helvetica" w:cs="Helvetica"/>
          <w:b/>
          <w:color w:val="373737"/>
          <w:szCs w:val="20"/>
        </w:rPr>
        <w:t>Заведующий МБДОУ</w:t>
      </w:r>
      <w:r>
        <w:rPr>
          <w:rFonts w:eastAsia="Times New Roman" w:cs="Helvetica"/>
          <w:b/>
          <w:color w:val="373737"/>
          <w:szCs w:val="20"/>
        </w:rPr>
        <w:t xml:space="preserve"> </w:t>
      </w:r>
      <w:r w:rsidRPr="00A11263">
        <w:rPr>
          <w:rFonts w:eastAsia="Times New Roman" w:cs="Helvetica"/>
          <w:b/>
          <w:color w:val="373737"/>
          <w:sz w:val="28"/>
          <w:szCs w:val="20"/>
        </w:rPr>
        <w:t>«Детский сад</w:t>
      </w:r>
      <w:r w:rsidRPr="00A11263">
        <w:rPr>
          <w:rFonts w:ascii="Helvetica" w:eastAsia="Times New Roman" w:hAnsi="Helvetica" w:cs="Helvetica"/>
          <w:b/>
          <w:color w:val="373737"/>
          <w:sz w:val="26"/>
          <w:szCs w:val="20"/>
        </w:rPr>
        <w:t xml:space="preserve"> </w:t>
      </w:r>
      <w:r w:rsidRPr="00A11263">
        <w:rPr>
          <w:rFonts w:ascii="Helvetica" w:eastAsia="Times New Roman" w:hAnsi="Helvetica" w:cs="Helvetica"/>
          <w:b/>
          <w:color w:val="373737"/>
          <w:szCs w:val="20"/>
        </w:rPr>
        <w:t>«Клубничка»     </w:t>
      </w:r>
    </w:p>
    <w:p w:rsidR="00D77548" w:rsidRPr="00A11263" w:rsidRDefault="00A11263" w:rsidP="00A11263">
      <w:pPr>
        <w:rPr>
          <w:sz w:val="28"/>
        </w:rPr>
      </w:pPr>
      <w:r>
        <w:rPr>
          <w:rFonts w:eastAsia="Times New Roman" w:cs="Helvetica"/>
          <w:b/>
          <w:color w:val="373737"/>
          <w:szCs w:val="20"/>
        </w:rPr>
        <w:t xml:space="preserve">                                                                                              </w:t>
      </w:r>
      <w:r w:rsidRPr="00A11263">
        <w:rPr>
          <w:rFonts w:ascii="Helvetica" w:eastAsia="Times New Roman" w:hAnsi="Helvetica" w:cs="Helvetica"/>
          <w:b/>
          <w:color w:val="373737"/>
          <w:szCs w:val="20"/>
        </w:rPr>
        <w:t> </w:t>
      </w:r>
      <w:r>
        <w:rPr>
          <w:rFonts w:ascii="Helvetica" w:eastAsia="Times New Roman" w:hAnsi="Helvetica" w:cs="Helvetica"/>
          <w:b/>
          <w:color w:val="373737"/>
          <w:szCs w:val="20"/>
        </w:rPr>
        <w:t xml:space="preserve">_________________ </w:t>
      </w:r>
      <w:r w:rsidRPr="009D1A59">
        <w:rPr>
          <w:rFonts w:ascii="Helvetica" w:eastAsia="Times New Roman" w:hAnsi="Helvetica" w:cs="Helvetica"/>
          <w:b/>
          <w:color w:val="373737"/>
          <w:szCs w:val="20"/>
        </w:rPr>
        <w:t xml:space="preserve">  </w:t>
      </w:r>
      <w:r w:rsidRPr="00A11263">
        <w:rPr>
          <w:rFonts w:ascii="Monotype Corsiva" w:eastAsia="Times New Roman" w:hAnsi="Monotype Corsiva" w:cs="Helvetica"/>
          <w:b/>
          <w:color w:val="373737"/>
          <w:sz w:val="28"/>
          <w:szCs w:val="20"/>
        </w:rPr>
        <w:t>Гаджиева Ф.Г.</w:t>
      </w:r>
    </w:p>
    <w:sectPr w:rsidR="00D77548" w:rsidRPr="00A11263" w:rsidSect="00A1126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D0E"/>
    <w:multiLevelType w:val="multilevel"/>
    <w:tmpl w:val="4A9E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D52B2"/>
    <w:multiLevelType w:val="multilevel"/>
    <w:tmpl w:val="3B86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263"/>
    <w:rsid w:val="003116CA"/>
    <w:rsid w:val="00A11263"/>
    <w:rsid w:val="00BE7C07"/>
    <w:rsid w:val="00D7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6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1307</Words>
  <Characters>7455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2021-11-15T08:26:00Z</dcterms:created>
  <dcterms:modified xsi:type="dcterms:W3CDTF">2022-01-05T08:17:00Z</dcterms:modified>
</cp:coreProperties>
</file>